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18" w:rsidRDefault="004B221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2218" w:rsidRDefault="004B2218">
      <w:pPr>
        <w:pStyle w:val="ConsPlusNormal"/>
        <w:jc w:val="both"/>
      </w:pPr>
    </w:p>
    <w:p w:rsidR="004B2218" w:rsidRDefault="004B221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отдельных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44-ФЗ.</w:t>
      </w:r>
    </w:p>
    <w:p w:rsidR="004B2218" w:rsidRDefault="004B2218">
      <w:pPr>
        <w:pStyle w:val="ConsPlusNormal"/>
        <w:jc w:val="both"/>
      </w:pPr>
    </w:p>
    <w:p w:rsidR="004B2218" w:rsidRDefault="004B2218">
      <w:pPr>
        <w:pStyle w:val="ConsPlusNormal"/>
        <w:ind w:firstLine="540"/>
        <w:jc w:val="both"/>
      </w:pPr>
      <w:r>
        <w:rPr>
          <w:b/>
        </w:rPr>
        <w:t>Ответ:</w:t>
      </w:r>
    </w:p>
    <w:p w:rsidR="004B2218" w:rsidRDefault="004B221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B2218" w:rsidRDefault="004B2218">
      <w:pPr>
        <w:pStyle w:val="ConsPlusTitle"/>
        <w:jc w:val="center"/>
      </w:pPr>
    </w:p>
    <w:p w:rsidR="004B2218" w:rsidRDefault="004B2218">
      <w:pPr>
        <w:pStyle w:val="ConsPlusTitle"/>
        <w:jc w:val="center"/>
      </w:pPr>
      <w:r>
        <w:t>ПИСЬМО</w:t>
      </w:r>
    </w:p>
    <w:p w:rsidR="004B2218" w:rsidRDefault="004B2218">
      <w:pPr>
        <w:pStyle w:val="ConsPlusTitle"/>
        <w:jc w:val="center"/>
      </w:pPr>
      <w:r>
        <w:t>от 22 июня 2015 г. N Д28и-1815</w:t>
      </w:r>
    </w:p>
    <w:p w:rsidR="004B2218" w:rsidRDefault="004B2218">
      <w:pPr>
        <w:pStyle w:val="ConsPlusNormal"/>
        <w:jc w:val="both"/>
      </w:pPr>
    </w:p>
    <w:p w:rsidR="004B2218" w:rsidRDefault="004B2218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вопросам, касающимся разъяснений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и сообщает.</w:t>
      </w:r>
    </w:p>
    <w:p w:rsidR="004B2218" w:rsidRDefault="004B2218">
      <w:pPr>
        <w:pStyle w:val="ConsPlusNormal"/>
        <w:ind w:firstLine="540"/>
        <w:jc w:val="both"/>
      </w:pPr>
      <w:r>
        <w:t>По вопросу 1.</w:t>
      </w:r>
    </w:p>
    <w:p w:rsidR="004B2218" w:rsidRDefault="004B221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6.1 статьи 34</w:t>
        </w:r>
      </w:hyperlink>
      <w:r>
        <w:t xml:space="preserve"> Закона N 44-ФЗ в 2015 году в случаях и в порядке, которые определены Правительством Российской Федерации,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4B2218" w:rsidRDefault="004B2218">
      <w:pPr>
        <w:pStyle w:val="ConsPlusNormal"/>
        <w:ind w:firstLine="540"/>
        <w:jc w:val="both"/>
      </w:pPr>
      <w:r>
        <w:t xml:space="preserve">Указанный порядок был утвержден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2015 г. N 196 "О случаях и порядке предоставления заказчиком в 2015 году отсрочки уплаты неустоек (штрафов, пеней) и (или) осуществления списания начисленных сумм неустоек (штрафов, пеней)" (далее - постановление N 196).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Так,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постановления N 196 установлено, что заказчики предоставляют отсрочку уплаты неустоек (штрафов, пеней) и (или) осуществляют списание начисленных сумм неустоек (штрафов, пеней) в случае завершения в полном объеме в 2015 году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  <w:proofErr w:type="gramEnd"/>
    </w:p>
    <w:p w:rsidR="004B2218" w:rsidRDefault="004B2218">
      <w:pPr>
        <w:pStyle w:val="ConsPlusNormal"/>
        <w:ind w:firstLine="540"/>
        <w:jc w:val="both"/>
      </w:pPr>
      <w:r>
        <w:t xml:space="preserve">Учитывая изложенное, действие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N 196 распространяется на контракты, срок исполнения обязательств по которым завершается в полном объеме в 2015 году.</w:t>
      </w:r>
    </w:p>
    <w:p w:rsidR="004B2218" w:rsidRDefault="004B2218">
      <w:pPr>
        <w:pStyle w:val="ConsPlusNormal"/>
        <w:ind w:firstLine="540"/>
        <w:jc w:val="both"/>
      </w:pPr>
      <w:r>
        <w:t xml:space="preserve">Таким образом, применение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N 196 к незавершенным обязательствам по контракту неправомерно.</w:t>
      </w:r>
    </w:p>
    <w:p w:rsidR="004B2218" w:rsidRDefault="004B2218">
      <w:pPr>
        <w:pStyle w:val="ConsPlusNormal"/>
        <w:ind w:firstLine="540"/>
        <w:jc w:val="both"/>
      </w:pPr>
      <w:r>
        <w:t xml:space="preserve">Применение положений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N 196 является обязанностью для заказчиков.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>По вопросу порядка принятия к учету задолженности заказчиком следует обращаться в Минфин России, который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кредитной кооперации, микрофинансовой деятельности, финансовых рынков, государственного долга, аудиторской деятельности, бухгалтерского учета и бухгалтерской отчетности.</w:t>
      </w:r>
      <w:proofErr w:type="gramEnd"/>
    </w:p>
    <w:p w:rsidR="004B2218" w:rsidRDefault="004B2218">
      <w:pPr>
        <w:pStyle w:val="ConsPlusNormal"/>
        <w:ind w:firstLine="540"/>
        <w:jc w:val="both"/>
      </w:pPr>
      <w:r>
        <w:t>По вопросу 2.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марта 2015 г. N 199 "О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контракта" в 2015 году заказчик вправе не устанавливать требование обеспечения исполнения контракта на поставку товаров, выполнение работ, оказание услуг для обеспечения</w:t>
      </w:r>
      <w:proofErr w:type="gramEnd"/>
      <w:r>
        <w:t xml:space="preserve"> государственных или муниципальных нужд (далее - контракт) в извещении об осуществлении закупки и (или) проекте контракта, в том </w:t>
      </w:r>
      <w:proofErr w:type="gramStart"/>
      <w:r>
        <w:t>числе</w:t>
      </w:r>
      <w:proofErr w:type="gramEnd"/>
      <w:r>
        <w:t xml:space="preserve"> в случае если участником закупки является бюджетное учреждение или автономное учреждение и им предложена цена контракта, сниженная не более чем на 25 процентов от начальной (максимальной) цены контракта.</w:t>
      </w:r>
    </w:p>
    <w:p w:rsidR="004B2218" w:rsidRDefault="004B2218">
      <w:pPr>
        <w:pStyle w:val="ConsPlusNormal"/>
        <w:ind w:firstLine="540"/>
        <w:jc w:val="both"/>
      </w:pPr>
      <w:r>
        <w:t xml:space="preserve">Учитывая изложенное, если участником закупки является бюджетное учреждение или автономное учреждение и им предложена цена контракта, сниженная не более чем на 25 процентов от начальной (максимальной) цены контракта, заказчик вправе не устанавливать требование обеспечения исполнения контракта в извещении об осуществлении закупки, </w:t>
      </w:r>
      <w:r>
        <w:lastRenderedPageBreak/>
        <w:t>документации о закупке, проекте контракта.</w:t>
      </w:r>
    </w:p>
    <w:p w:rsidR="004B2218" w:rsidRDefault="004B2218">
      <w:pPr>
        <w:pStyle w:val="ConsPlusNormal"/>
        <w:ind w:firstLine="540"/>
        <w:jc w:val="both"/>
      </w:pPr>
      <w:r>
        <w:t>По вопросу 3.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6 марта 2015 г. N 198 "Об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году" (далее - постановление N 198) изменение условий контракта</w:t>
      </w:r>
      <w:proofErr w:type="gramEnd"/>
      <w:r>
        <w:t xml:space="preserve">, предусмотренных </w:t>
      </w:r>
      <w:hyperlink r:id="rId16" w:history="1">
        <w:r>
          <w:rPr>
            <w:color w:val="0000FF"/>
          </w:rPr>
          <w:t>пунктом 1</w:t>
        </w:r>
      </w:hyperlink>
      <w:r>
        <w:t xml:space="preserve"> настоящих Правил, оформляется дополнительным соглашением к контракту, </w:t>
      </w:r>
      <w:proofErr w:type="gramStart"/>
      <w:r>
        <w:t>основанием</w:t>
      </w:r>
      <w:proofErr w:type="gramEnd"/>
      <w:r>
        <w:t xml:space="preserve"> для подготовки которого является направленное в адрес заказчика в письменной форме обращение поставщика (подрядчика, исполнителя) с обоснованием невозможности исполнения контракта без изменения его условий в связи с существенным изменением обстоятельств в соответствии со </w:t>
      </w:r>
      <w:hyperlink r:id="rId17" w:history="1">
        <w:r>
          <w:rPr>
            <w:color w:val="0000FF"/>
          </w:rPr>
          <w:t>статьей 451</w:t>
        </w:r>
      </w:hyperlink>
      <w:r>
        <w:t xml:space="preserve"> Гражданского кодекса Российской Федерации.</w:t>
      </w:r>
    </w:p>
    <w:p w:rsidR="004B2218" w:rsidRDefault="004B2218">
      <w:pPr>
        <w:pStyle w:val="ConsPlusNormal"/>
        <w:ind w:firstLine="540"/>
        <w:jc w:val="both"/>
      </w:pPr>
      <w:r>
        <w:t xml:space="preserve">Заказчик принимает решение о внесении изменений в контракт в соответствии с </w:t>
      </w:r>
      <w:hyperlink r:id="rId18" w:history="1">
        <w:r>
          <w:rPr>
            <w:color w:val="0000FF"/>
          </w:rPr>
          <w:t>пунктом 6</w:t>
        </w:r>
      </w:hyperlink>
      <w:r>
        <w:t xml:space="preserve"> настоящих Правил. Заказчик не вправе принимать решение об увеличении цены контракта, цены единицы товара, выполняемой работы, оказываемой услуги без обращения поставщика (подрядчика, исполнителя), указанного в </w:t>
      </w:r>
      <w:hyperlink r:id="rId19" w:history="1">
        <w:r>
          <w:rPr>
            <w:color w:val="0000FF"/>
          </w:rPr>
          <w:t>абзаце первом данного пункта</w:t>
        </w:r>
      </w:hyperlink>
      <w:r>
        <w:t>.</w:t>
      </w:r>
    </w:p>
    <w:p w:rsidR="004B2218" w:rsidRDefault="004B2218">
      <w:pPr>
        <w:pStyle w:val="ConsPlusNormal"/>
        <w:ind w:firstLine="540"/>
        <w:jc w:val="both"/>
      </w:pPr>
      <w:r>
        <w:t>При этом заказчик принимает решение о внесении изменений в контракт исходя из таких критериев, как:</w:t>
      </w:r>
    </w:p>
    <w:p w:rsidR="004B2218" w:rsidRDefault="004B2218">
      <w:pPr>
        <w:pStyle w:val="ConsPlusNormal"/>
        <w:ind w:firstLine="540"/>
        <w:jc w:val="both"/>
      </w:pPr>
      <w:r>
        <w:t>а) из необходимости исполнения в первоочередном порядке контрактов, предметом которых является поставка товаров, необходимых для нормального жизнеобеспечения граждан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средства);</w:t>
      </w:r>
    </w:p>
    <w:p w:rsidR="004B2218" w:rsidRDefault="004B2218">
      <w:pPr>
        <w:pStyle w:val="ConsPlusNormal"/>
        <w:ind w:firstLine="540"/>
        <w:jc w:val="both"/>
      </w:pPr>
      <w:r>
        <w:t>б) из необходимости достижения результатов мероприятий государственных (муниципальных) программ, федеральных целевых программ либо непрограммных направлений деятельности (функций, полномочий) органов государственной власти (органов местного самоуправления), а также принятых в установленном порядке решений о предоставлении средств бюджетов бюджетной системы Российской Федерации на осуществление капитальных вложений;</w:t>
      </w:r>
    </w:p>
    <w:p w:rsidR="004B2218" w:rsidRDefault="004B2218">
      <w:pPr>
        <w:pStyle w:val="ConsPlusNormal"/>
        <w:ind w:firstLine="540"/>
        <w:jc w:val="both"/>
      </w:pPr>
      <w:r>
        <w:t>в) из объема фактически исполненных обязательств, предусмотренных контрактом, на дату принятия решения о внесении в него изменений;</w:t>
      </w:r>
    </w:p>
    <w:p w:rsidR="004B2218" w:rsidRDefault="004B2218">
      <w:pPr>
        <w:pStyle w:val="ConsPlusNormal"/>
        <w:ind w:firstLine="540"/>
        <w:jc w:val="both"/>
      </w:pPr>
      <w:r>
        <w:t>г) из утвержденного и доведенного до заказчика объема финансового обеспечения на принятие и (или) исполнение в 2015 году обязательств по контрактам.</w:t>
      </w:r>
    </w:p>
    <w:p w:rsidR="004B2218" w:rsidRDefault="004B2218">
      <w:pPr>
        <w:pStyle w:val="ConsPlusNormal"/>
        <w:ind w:firstLine="540"/>
        <w:jc w:val="both"/>
      </w:pPr>
      <w:r>
        <w:t>По вопросу 4.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0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данным Федеральным законом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4B2218" w:rsidRDefault="004B2218">
      <w:pPr>
        <w:pStyle w:val="ConsPlusNormal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части 13 статьи 34</w:t>
        </w:r>
      </w:hyperlink>
      <w:r>
        <w:t xml:space="preserve"> Закона N 44-ФЗ в контра</w:t>
      </w:r>
      <w:proofErr w:type="gramStart"/>
      <w:r>
        <w:t>кт вкл</w:t>
      </w:r>
      <w:proofErr w:type="gramEnd"/>
      <w:r>
        <w:t xml:space="preserve">ючается обязательное условие о </w:t>
      </w:r>
      <w:proofErr w:type="gramStart"/>
      <w:r>
        <w:t>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4B2218" w:rsidRDefault="004B2218">
      <w:pPr>
        <w:pStyle w:val="ConsPlusNormal"/>
        <w:ind w:firstLine="540"/>
        <w:jc w:val="both"/>
      </w:pPr>
      <w:r>
        <w:t>Учитывая изложенное, включение в контракт положения о том, что условия контракта распространяют свое действие на отношения сторон, возникшие до его заключения, недопустимо.</w:t>
      </w:r>
    </w:p>
    <w:p w:rsidR="004B2218" w:rsidRDefault="004B2218">
      <w:pPr>
        <w:pStyle w:val="ConsPlusNormal"/>
        <w:ind w:firstLine="540"/>
        <w:jc w:val="both"/>
      </w:pPr>
      <w:r>
        <w:t>По вопросу 5.</w:t>
      </w:r>
    </w:p>
    <w:p w:rsidR="004B2218" w:rsidRDefault="004B2218">
      <w:pPr>
        <w:pStyle w:val="ConsPlusNormal"/>
        <w:ind w:firstLine="540"/>
        <w:jc w:val="both"/>
      </w:pPr>
      <w:r>
        <w:t xml:space="preserve">Согласно </w:t>
      </w:r>
      <w:hyperlink r:id="rId22" w:history="1">
        <w:r>
          <w:rPr>
            <w:color w:val="0000FF"/>
          </w:rPr>
          <w:t>части 26 статьи 95</w:t>
        </w:r>
      </w:hyperlink>
      <w:r>
        <w:t xml:space="preserve"> Закона N 44-ФЗ информация об изменении контракта или о расторжении контракта, за исключением сведений, составляющих государственную тайну, размещается заказчиком в единой информационной системе в течение одного рабочего дня, следующего за датой изменения контракта или расторжения контракта.</w:t>
      </w:r>
    </w:p>
    <w:p w:rsidR="004B2218" w:rsidRDefault="004B2218">
      <w:pPr>
        <w:pStyle w:val="ConsPlusNormal"/>
        <w:ind w:firstLine="540"/>
        <w:jc w:val="both"/>
      </w:pPr>
      <w:r>
        <w:t xml:space="preserve">Порядок ведения реестра контрактов установлен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lastRenderedPageBreak/>
        <w:t>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Постановление N 1084).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4" w:history="1">
        <w:r>
          <w:rPr>
            <w:color w:val="0000FF"/>
          </w:rPr>
          <w:t>абзацем 3 пункта 12</w:t>
        </w:r>
      </w:hyperlink>
      <w:r>
        <w:t xml:space="preserve"> Правил ведения реестра контрактов, заключенных заказчиками, утвержденных Постановлением N 1084, в целях ведения реестра контрактов заказчик формирует и направляет в Федеральное казначейство Российской Федерации 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информацию и документы, указанные соответственно в </w:t>
      </w:r>
      <w:hyperlink r:id="rId25" w:history="1">
        <w:r>
          <w:rPr>
            <w:color w:val="0000FF"/>
          </w:rPr>
          <w:t>подпунктах "з"</w:t>
        </w:r>
      </w:hyperlink>
      <w:r>
        <w:t xml:space="preserve">, </w:t>
      </w:r>
      <w:hyperlink r:id="rId26" w:history="1">
        <w:r>
          <w:rPr>
            <w:color w:val="0000FF"/>
          </w:rPr>
          <w:t>"к</w:t>
        </w:r>
        <w:proofErr w:type="gramEnd"/>
        <w:r>
          <w:rPr>
            <w:color w:val="0000FF"/>
          </w:rPr>
          <w:t>"</w:t>
        </w:r>
      </w:hyperlink>
      <w:r>
        <w:t xml:space="preserve">, </w:t>
      </w:r>
      <w:hyperlink r:id="rId27" w:history="1">
        <w:r>
          <w:rPr>
            <w:color w:val="0000FF"/>
          </w:rPr>
          <w:t>"л"</w:t>
        </w:r>
      </w:hyperlink>
      <w:r>
        <w:t xml:space="preserve"> и </w:t>
      </w:r>
      <w:hyperlink r:id="rId28" w:history="1">
        <w:r>
          <w:rPr>
            <w:color w:val="0000FF"/>
          </w:rPr>
          <w:t>"н" пункта 2</w:t>
        </w:r>
      </w:hyperlink>
      <w:r>
        <w:t xml:space="preserve"> указанных Правил.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>Учитывая изложенное, заказчик размещает информацию об изменении контракта или о расторжении контракта в единой информационной системе в течение одного рабочего дня, следующего за датой изменения контракта или расторжения контракта, и направляет 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соответствующую информацию и документы в Федеральное казначейство Российской Федерации.</w:t>
      </w:r>
      <w:proofErr w:type="gramEnd"/>
    </w:p>
    <w:p w:rsidR="004B2218" w:rsidRDefault="004B2218">
      <w:pPr>
        <w:pStyle w:val="ConsPlusNormal"/>
        <w:ind w:firstLine="540"/>
        <w:jc w:val="both"/>
      </w:pPr>
      <w:r>
        <w:t>По вопросу 6.</w:t>
      </w:r>
    </w:p>
    <w:p w:rsidR="004B2218" w:rsidRDefault="004B2218">
      <w:pPr>
        <w:pStyle w:val="ConsPlusNormal"/>
        <w:ind w:firstLine="540"/>
        <w:jc w:val="both"/>
      </w:pPr>
      <w:r>
        <w:t xml:space="preserve">Согласно </w:t>
      </w:r>
      <w:hyperlink r:id="rId29" w:history="1">
        <w:r>
          <w:rPr>
            <w:color w:val="0000FF"/>
          </w:rPr>
          <w:t>части 1 статьи 103</w:t>
        </w:r>
      </w:hyperlink>
      <w:r>
        <w:t xml:space="preserve"> Закона N 44-ФЗ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 В реестр контрактов не включается информация о контрактах, заключенных в соответствии с </w:t>
      </w:r>
      <w:hyperlink r:id="rId30" w:history="1">
        <w:r>
          <w:rPr>
            <w:color w:val="0000FF"/>
          </w:rPr>
          <w:t>пунктами 4</w:t>
        </w:r>
      </w:hyperlink>
      <w:r>
        <w:t xml:space="preserve">, </w:t>
      </w:r>
      <w:hyperlink r:id="rId31" w:history="1">
        <w:r>
          <w:rPr>
            <w:color w:val="0000FF"/>
          </w:rPr>
          <w:t>5</w:t>
        </w:r>
      </w:hyperlink>
      <w:r>
        <w:t xml:space="preserve"> и </w:t>
      </w:r>
      <w:hyperlink r:id="rId32" w:history="1">
        <w:r>
          <w:rPr>
            <w:color w:val="0000FF"/>
          </w:rPr>
          <w:t>23 части 1 статьи 93</w:t>
        </w:r>
      </w:hyperlink>
      <w:r>
        <w:t xml:space="preserve"> Закона N 44-ФЗ.</w:t>
      </w:r>
    </w:p>
    <w:p w:rsidR="004B2218" w:rsidRDefault="004B2218">
      <w:pPr>
        <w:pStyle w:val="ConsPlusNormal"/>
        <w:ind w:firstLine="540"/>
        <w:jc w:val="both"/>
      </w:pPr>
      <w:r>
        <w:t>По вопросу 7.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33" w:history="1">
        <w:r>
          <w:rPr>
            <w:color w:val="0000FF"/>
          </w:rPr>
          <w:t>частью 11 статьи 45</w:t>
        </w:r>
      </w:hyperlink>
      <w:r>
        <w:t xml:space="preserve"> Закона N 44-ФЗ банк, выдавший банковскую гарантию, не позднее одного рабочего дня, следующего за датой ее выдачи, или дня внесения изменений в условия банковской гарантии включает указанные в </w:t>
      </w:r>
      <w:hyperlink r:id="rId34" w:history="1">
        <w:r>
          <w:rPr>
            <w:color w:val="0000FF"/>
          </w:rPr>
          <w:t>части 9 статьи 45</w:t>
        </w:r>
      </w:hyperlink>
      <w:r>
        <w:t xml:space="preserve"> Закона N 44-ФЗ информацию и документы в реестр банковских гарантий либо в указанные сроки направляет в соответствии с порядком формирования и</w:t>
      </w:r>
      <w:proofErr w:type="gramEnd"/>
      <w:r>
        <w:t xml:space="preserve"> ведения закрытого реестра банковских гарантий информацию для включения в закрытый реестр банковских гарантий.</w:t>
      </w:r>
    </w:p>
    <w:p w:rsidR="004B2218" w:rsidRDefault="004B2218">
      <w:pPr>
        <w:pStyle w:val="ConsPlusNormal"/>
        <w:ind w:firstLine="540"/>
        <w:jc w:val="both"/>
      </w:pPr>
      <w:r>
        <w:t xml:space="preserve">В соответствии со </w:t>
      </w:r>
      <w:hyperlink r:id="rId35" w:history="1">
        <w:r>
          <w:rPr>
            <w:color w:val="0000FF"/>
          </w:rPr>
          <w:t>статьей 368</w:t>
        </w:r>
      </w:hyperlink>
      <w:r>
        <w:t xml:space="preserve"> Гражданского кодекса Российской Федерации (далее - Гражданский кодекс) по независимой гарантии гарант принимает на себя по просьбе другого лица (принципала) обязательство уплатить указанному им третьему лицу (бенефициару)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обязательства.</w:t>
      </w:r>
    </w:p>
    <w:p w:rsidR="004B2218" w:rsidRDefault="004B2218">
      <w:pPr>
        <w:pStyle w:val="ConsPlusNormal"/>
        <w:ind w:firstLine="540"/>
        <w:jc w:val="both"/>
      </w:pPr>
      <w:r>
        <w:t xml:space="preserve">Согласно </w:t>
      </w:r>
      <w:hyperlink r:id="rId36" w:history="1">
        <w:r>
          <w:rPr>
            <w:color w:val="0000FF"/>
          </w:rPr>
          <w:t>части 2 статьи 45</w:t>
        </w:r>
      </w:hyperlink>
      <w:r>
        <w:t xml:space="preserve"> Закона N 44-ФЗ банковская гарантия, выданная для обеспечения заявок и исполнения контрактов, должна быть безотзывной и должна содержать:</w:t>
      </w:r>
    </w:p>
    <w:p w:rsidR="004B2218" w:rsidRDefault="004B2218">
      <w:pPr>
        <w:pStyle w:val="ConsPlusNormal"/>
        <w:ind w:firstLine="540"/>
        <w:jc w:val="both"/>
      </w:pPr>
      <w:r>
        <w:t xml:space="preserve">сумму банковской гарантии, подлежащую уплате гарантом заказчику в установленных </w:t>
      </w:r>
      <w:hyperlink r:id="rId37" w:history="1">
        <w:r>
          <w:rPr>
            <w:color w:val="0000FF"/>
          </w:rPr>
          <w:t>Законом</w:t>
        </w:r>
      </w:hyperlink>
      <w:r>
        <w:t xml:space="preserve"> N 44-ФЗ случаях, или сумму банковской гарантии, подлежащую уплате гарантом заказчику в случае ненадлежащего исполнения обязатель</w:t>
      </w:r>
      <w:proofErr w:type="gramStart"/>
      <w:r>
        <w:t>ств пр</w:t>
      </w:r>
      <w:proofErr w:type="gramEnd"/>
      <w:r>
        <w:t xml:space="preserve">инципалом в соответствии со </w:t>
      </w:r>
      <w:hyperlink r:id="rId38" w:history="1">
        <w:r>
          <w:rPr>
            <w:color w:val="0000FF"/>
          </w:rPr>
          <w:t>статьей 96</w:t>
        </w:r>
      </w:hyperlink>
      <w:r>
        <w:t xml:space="preserve"> Закона N 44-ФЗ;</w:t>
      </w:r>
    </w:p>
    <w:p w:rsidR="004B2218" w:rsidRDefault="004B2218">
      <w:pPr>
        <w:pStyle w:val="ConsPlusNormal"/>
        <w:ind w:firstLine="540"/>
        <w:jc w:val="both"/>
      </w:pPr>
      <w:r>
        <w:t>обязательства принципала, надлежащее исполнение которых обеспечивается банковской гарантией;</w:t>
      </w:r>
    </w:p>
    <w:p w:rsidR="004B2218" w:rsidRDefault="004B2218">
      <w:pPr>
        <w:pStyle w:val="ConsPlusNormal"/>
        <w:ind w:firstLine="540"/>
        <w:jc w:val="both"/>
      </w:pPr>
      <w:r>
        <w:t>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4B2218" w:rsidRDefault="004B2218">
      <w:pPr>
        <w:pStyle w:val="ConsPlusNormal"/>
        <w:ind w:firstLine="540"/>
        <w:jc w:val="both"/>
      </w:pPr>
      <w:r>
        <w:t>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4B2218" w:rsidRDefault="004B2218">
      <w:pPr>
        <w:pStyle w:val="ConsPlusNormal"/>
        <w:ind w:firstLine="540"/>
        <w:jc w:val="both"/>
      </w:pPr>
      <w:r>
        <w:t>срок действия банковской гарантии с учетом требований Закона N 44-ФЗ;</w:t>
      </w:r>
    </w:p>
    <w:p w:rsidR="004B2218" w:rsidRDefault="004B2218">
      <w:pPr>
        <w:pStyle w:val="ConsPlusNormal"/>
        <w:ind w:firstLine="540"/>
        <w:jc w:val="both"/>
      </w:pPr>
      <w:r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4B2218" w:rsidRDefault="004B2218">
      <w:pPr>
        <w:pStyle w:val="ConsPlusNormal"/>
        <w:ind w:firstLine="540"/>
        <w:jc w:val="both"/>
      </w:pPr>
      <w:r>
        <w:t xml:space="preserve">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</w:t>
      </w:r>
      <w:r>
        <w:lastRenderedPageBreak/>
        <w:t>денежной суммы по банковской гарантии.</w:t>
      </w:r>
    </w:p>
    <w:p w:rsidR="004B2218" w:rsidRDefault="004B2218">
      <w:pPr>
        <w:pStyle w:val="ConsPlusNormal"/>
        <w:ind w:firstLine="540"/>
        <w:jc w:val="both"/>
      </w:pPr>
      <w:r>
        <w:t xml:space="preserve">При этом в отличие от положений </w:t>
      </w:r>
      <w:hyperlink r:id="rId39" w:history="1">
        <w:r>
          <w:rPr>
            <w:color w:val="0000FF"/>
          </w:rPr>
          <w:t>статьи 371</w:t>
        </w:r>
      </w:hyperlink>
      <w:r>
        <w:t xml:space="preserve"> Гражданского кодекса </w:t>
      </w:r>
      <w:hyperlink r:id="rId40" w:history="1">
        <w:r>
          <w:rPr>
            <w:color w:val="0000FF"/>
          </w:rPr>
          <w:t>Законом</w:t>
        </w:r>
      </w:hyperlink>
      <w:r>
        <w:t xml:space="preserve"> N 44-ФЗ не предусмотрена возможность изменения условий банковской гарантии.</w:t>
      </w:r>
    </w:p>
    <w:p w:rsidR="004B2218" w:rsidRDefault="004B2218">
      <w:pPr>
        <w:pStyle w:val="ConsPlusNormal"/>
        <w:ind w:firstLine="540"/>
        <w:jc w:val="both"/>
      </w:pPr>
      <w:r>
        <w:t>Таким образом, единственным основанием для внесения изменений в принятую в рамках процедур закупок банковскую гарантию является ненадлежащее заполнение вышеназванных сведений или реквизитов выданной банковской гарантии.</w:t>
      </w:r>
    </w:p>
    <w:p w:rsidR="004B2218" w:rsidRDefault="004B2218">
      <w:pPr>
        <w:pStyle w:val="ConsPlusNormal"/>
        <w:ind w:firstLine="540"/>
        <w:jc w:val="both"/>
      </w:pPr>
      <w:r>
        <w:t>Необходимо отметить, что ни форма выпуска самой банковской гарантии, ни форма изменений банковской гарантии законодательством Российской Федерации не определена.</w:t>
      </w:r>
    </w:p>
    <w:p w:rsidR="004B2218" w:rsidRDefault="004B2218">
      <w:pPr>
        <w:pStyle w:val="ConsPlusNormal"/>
        <w:ind w:firstLine="540"/>
        <w:jc w:val="both"/>
      </w:pPr>
      <w:r>
        <w:t xml:space="preserve">Независимая гарантия выдается в письменной форме </w:t>
      </w:r>
      <w:hyperlink r:id="rId41" w:history="1">
        <w:r>
          <w:rPr>
            <w:color w:val="0000FF"/>
          </w:rPr>
          <w:t>(пункт 2 статьи 434)</w:t>
        </w:r>
      </w:hyperlink>
      <w:r>
        <w:t>, позволяющей достоверно определить условия гарантии и удостовериться в подлинности ее выдачи определенным лицом в порядке, установленном законодательством, обычаями или соглашением гаранта с бенефициаром (</w:t>
      </w:r>
      <w:hyperlink r:id="rId42" w:history="1">
        <w:r>
          <w:rPr>
            <w:color w:val="0000FF"/>
          </w:rPr>
          <w:t>пункт 2 статьи 368</w:t>
        </w:r>
      </w:hyperlink>
      <w:r>
        <w:t xml:space="preserve"> Гражданского кодекса).</w:t>
      </w:r>
    </w:p>
    <w:p w:rsidR="004B2218" w:rsidRDefault="004B2218">
      <w:pPr>
        <w:pStyle w:val="ConsPlusNormal"/>
        <w:ind w:firstLine="540"/>
        <w:jc w:val="both"/>
      </w:pPr>
      <w:r>
        <w:t xml:space="preserve">При этом согласно положениям </w:t>
      </w:r>
      <w:hyperlink r:id="rId43" w:history="1">
        <w:r>
          <w:rPr>
            <w:color w:val="0000FF"/>
          </w:rPr>
          <w:t>статьи 371</w:t>
        </w:r>
      </w:hyperlink>
      <w:r>
        <w:t xml:space="preserve"> Гражданского кодекса изменения банковской гарантии производятся в форме, в которой выдана гарантия.</w:t>
      </w:r>
    </w:p>
    <w:p w:rsidR="004B2218" w:rsidRDefault="004B2218">
      <w:pPr>
        <w:pStyle w:val="ConsPlusNormal"/>
        <w:ind w:firstLine="540"/>
        <w:jc w:val="both"/>
      </w:pPr>
      <w:r>
        <w:t xml:space="preserve">Согласно </w:t>
      </w:r>
      <w:hyperlink r:id="rId44" w:history="1">
        <w:r>
          <w:rPr>
            <w:color w:val="0000FF"/>
          </w:rPr>
          <w:t>пункту 2 статьи 434</w:t>
        </w:r>
      </w:hyperlink>
      <w:r>
        <w:t xml:space="preserve"> Гражданского кодекса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4B2218" w:rsidRDefault="004B2218">
      <w:pPr>
        <w:pStyle w:val="ConsPlusNormal"/>
        <w:ind w:firstLine="540"/>
        <w:jc w:val="both"/>
      </w:pPr>
      <w:r>
        <w:t>Таким образом, договор независимой гарантии (банковской гарантии), так же как договор изменения банковской гарантии, может быть заключен в любой форме, предусмотренной для совершения сделок данного вида.</w:t>
      </w:r>
    </w:p>
    <w:p w:rsidR="004B2218" w:rsidRDefault="004B2218">
      <w:pPr>
        <w:pStyle w:val="ConsPlusNormal"/>
        <w:ind w:firstLine="540"/>
        <w:jc w:val="both"/>
      </w:pPr>
      <w:r>
        <w:t>При этом изменения в выданную банковскую гарантию должны являться неотъемлемым приложением к выданной банковской гарантии, с указанием в договоре об изменении банковской гарантии номера гарантии, даты внесения изменений и реквизитов вносимых изменений.</w:t>
      </w:r>
    </w:p>
    <w:p w:rsidR="004B2218" w:rsidRDefault="004B2218">
      <w:pPr>
        <w:pStyle w:val="ConsPlusNormal"/>
        <w:ind w:firstLine="540"/>
        <w:jc w:val="both"/>
      </w:pPr>
      <w:r>
        <w:t xml:space="preserve">Информация о вносимых изменениях должна быть отражена в реестре банковских гарантий, </w:t>
      </w:r>
      <w:hyperlink r:id="rId45" w:history="1">
        <w:r>
          <w:rPr>
            <w:color w:val="0000FF"/>
          </w:rPr>
          <w:t>порядок</w:t>
        </w:r>
      </w:hyperlink>
      <w:r>
        <w:t xml:space="preserve"> формирования информации и </w:t>
      </w:r>
      <w:proofErr w:type="gramStart"/>
      <w:r>
        <w:t>документов</w:t>
      </w:r>
      <w:proofErr w:type="gramEnd"/>
      <w:r>
        <w:t xml:space="preserve"> для ведения которого утвержден приказом Минфина России от 18.12.2013 N 126н (далее - Приказ N 126н).</w:t>
      </w:r>
    </w:p>
    <w:p w:rsidR="004B2218" w:rsidRDefault="004B2218">
      <w:pPr>
        <w:pStyle w:val="ConsPlusNormal"/>
        <w:ind w:firstLine="540"/>
        <w:jc w:val="both"/>
      </w:pPr>
      <w:r>
        <w:t>Документы (копия банковской гарантии и (или) копия документа о внесении изменений в условия банковской гарантии (при наличии)), включаемые в реестр, формируются банком в виде электронной копии бумажного документа, созданной посредством его сканирования (</w:t>
      </w:r>
      <w:hyperlink r:id="rId46" w:history="1">
        <w:r>
          <w:rPr>
            <w:color w:val="0000FF"/>
          </w:rPr>
          <w:t>пункты 6</w:t>
        </w:r>
      </w:hyperlink>
      <w:r>
        <w:t xml:space="preserve"> и </w:t>
      </w:r>
      <w:hyperlink r:id="rId47" w:history="1">
        <w:r>
          <w:rPr>
            <w:color w:val="0000FF"/>
          </w:rPr>
          <w:t>9</w:t>
        </w:r>
      </w:hyperlink>
      <w:r>
        <w:t xml:space="preserve"> Приказа N 126н).</w:t>
      </w:r>
    </w:p>
    <w:p w:rsidR="004B2218" w:rsidRDefault="004B2218">
      <w:pPr>
        <w:pStyle w:val="ConsPlusNormal"/>
        <w:ind w:firstLine="540"/>
        <w:jc w:val="both"/>
      </w:pPr>
      <w:r>
        <w:t>По вопросу 8.</w:t>
      </w:r>
    </w:p>
    <w:p w:rsidR="004B2218" w:rsidRDefault="004B22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8" w:history="1">
        <w:r>
          <w:rPr>
            <w:color w:val="0000FF"/>
          </w:rPr>
          <w:t>частью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t xml:space="preserve"> При заключении и исполнении контракта изменение его условий не допускается, за исключением случаев, предусмотренных настоящей статьей и </w:t>
      </w:r>
      <w:hyperlink r:id="rId49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4B2218" w:rsidRDefault="004B2218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заказчик при заключении контракта с субъектом естественных монополий устанавливает цену контракта и цену единицы товара, работы, услуги.</w:t>
      </w:r>
    </w:p>
    <w:p w:rsidR="004B2218" w:rsidRDefault="004B2218">
      <w:pPr>
        <w:pStyle w:val="ConsPlusNormal"/>
        <w:ind w:firstLine="540"/>
        <w:jc w:val="both"/>
      </w:pPr>
      <w:r>
        <w:t xml:space="preserve">В соответствии с </w:t>
      </w:r>
      <w:hyperlink r:id="rId50" w:history="1">
        <w:r>
          <w:rPr>
            <w:color w:val="0000FF"/>
          </w:rPr>
          <w:t>частью 8 статьи 95</w:t>
        </w:r>
      </w:hyperlink>
      <w:r>
        <w:t xml:space="preserve"> Закона N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4B2218" w:rsidRDefault="004B2218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5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B2218" w:rsidRDefault="004B2218">
      <w:pPr>
        <w:pStyle w:val="ConsPlusNormal"/>
        <w:jc w:val="both"/>
      </w:pPr>
    </w:p>
    <w:p w:rsidR="004B2218" w:rsidRDefault="004B2218">
      <w:pPr>
        <w:pStyle w:val="ConsPlusNormal"/>
        <w:jc w:val="right"/>
      </w:pPr>
      <w:r>
        <w:t>Директор Департамента</w:t>
      </w:r>
    </w:p>
    <w:p w:rsidR="004B2218" w:rsidRDefault="004B2218">
      <w:pPr>
        <w:pStyle w:val="ConsPlusNormal"/>
        <w:jc w:val="right"/>
      </w:pPr>
      <w:r>
        <w:t>развития контрактной системы</w:t>
      </w:r>
    </w:p>
    <w:p w:rsidR="004B2218" w:rsidRDefault="004B2218">
      <w:pPr>
        <w:pStyle w:val="ConsPlusNormal"/>
        <w:jc w:val="right"/>
      </w:pPr>
      <w:r>
        <w:t>М.В.ЧЕМЕРИСОВ</w:t>
      </w:r>
    </w:p>
    <w:p w:rsidR="004B2218" w:rsidRDefault="004B2218">
      <w:pPr>
        <w:pStyle w:val="ConsPlusNormal"/>
      </w:pPr>
      <w:r>
        <w:t>22.06.2015</w:t>
      </w:r>
    </w:p>
    <w:p w:rsidR="004B2218" w:rsidRDefault="004B2218">
      <w:pPr>
        <w:pStyle w:val="ConsPlusNormal"/>
      </w:pPr>
    </w:p>
    <w:p w:rsidR="004B2218" w:rsidRDefault="004B2218">
      <w:pPr>
        <w:pStyle w:val="ConsPlusNormal"/>
      </w:pPr>
    </w:p>
    <w:p w:rsidR="004B2218" w:rsidRDefault="004B22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012B" w:rsidRDefault="00DD012B"/>
    <w:sectPr w:rsidR="00DD012B" w:rsidSect="0033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18"/>
    <w:rsid w:val="004B2218"/>
    <w:rsid w:val="00D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94B841B64B757C8839FC8406C05AA5B4161FD8EA6C11032F7B628F05e5H9N" TargetMode="External"/><Relationship Id="rId18" Type="http://schemas.openxmlformats.org/officeDocument/2006/relationships/hyperlink" Target="consultantplus://offline/ref=4A94B841B64B757C8839FC8406C05AA5B4161FD9EA6B11032F7B628F0559A21C3926BEE9F3D478BFe5H8N" TargetMode="External"/><Relationship Id="rId26" Type="http://schemas.openxmlformats.org/officeDocument/2006/relationships/hyperlink" Target="consultantplus://offline/ref=4A94B841B64B757C8839FC8406C05AA5B41918D8E86A11032F7B628F0559A21C3926BEE9F3D478BDe5H4N" TargetMode="External"/><Relationship Id="rId39" Type="http://schemas.openxmlformats.org/officeDocument/2006/relationships/hyperlink" Target="consultantplus://offline/ref=4A94B841B64B757C8839FC8406C05AA5B4161FDAE86111032F7B628F0559A21C3926BEE9F3D27AeBH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94B841B64B757C8839FC8406C05AA5B4161EDEE96D11032F7B628F0559A21C3926BEE9F3D47CBFe5H3N" TargetMode="External"/><Relationship Id="rId34" Type="http://schemas.openxmlformats.org/officeDocument/2006/relationships/hyperlink" Target="consultantplus://offline/ref=4A94B841B64B757C8839FC8406C05AA5B4161EDEE96D11032F7B628F0559A21C3926BEEEeFH2N" TargetMode="External"/><Relationship Id="rId42" Type="http://schemas.openxmlformats.org/officeDocument/2006/relationships/hyperlink" Target="consultantplus://offline/ref=4A94B841B64B757C8839FC8406C05AA5B4161FDAE86111032F7B628F0559A21C3926BEE9F3D278eBH6N" TargetMode="External"/><Relationship Id="rId47" Type="http://schemas.openxmlformats.org/officeDocument/2006/relationships/hyperlink" Target="consultantplus://offline/ref=4A94B841B64B757C8839FC8406C05AA5B41619D8EF6111032F7B628F0559A21C3926BEE9F3D478BDe5H0N" TargetMode="External"/><Relationship Id="rId50" Type="http://schemas.openxmlformats.org/officeDocument/2006/relationships/hyperlink" Target="consultantplus://offline/ref=4A94B841B64B757C8839FC8406C05AA5B4161EDEE96D11032F7B628F0559A21C3926BEE9F3D57BBCe5H5N" TargetMode="External"/><Relationship Id="rId7" Type="http://schemas.openxmlformats.org/officeDocument/2006/relationships/hyperlink" Target="consultantplus://offline/ref=4A94B841B64B757C8839FC8406C05AA5B4161EDEE96D11032F7B628F05e5H9N" TargetMode="External"/><Relationship Id="rId12" Type="http://schemas.openxmlformats.org/officeDocument/2006/relationships/hyperlink" Target="consultantplus://offline/ref=4A94B841B64B757C8839FC8406C05AA5B4161FD8EA6C11032F7B628F05e5H9N" TargetMode="External"/><Relationship Id="rId17" Type="http://schemas.openxmlformats.org/officeDocument/2006/relationships/hyperlink" Target="consultantplus://offline/ref=4A94B841B64B757C8839FC8406C05AA5B4161FDAE86111032F7B628F0559A21C3926BEE9F3D679BDe5H3N" TargetMode="External"/><Relationship Id="rId25" Type="http://schemas.openxmlformats.org/officeDocument/2006/relationships/hyperlink" Target="consultantplus://offline/ref=4A94B841B64B757C8839FC8406C05AA5B41918D8E86A11032F7B628F0559A21C3926BEE9F3D478BDe5H2N" TargetMode="External"/><Relationship Id="rId33" Type="http://schemas.openxmlformats.org/officeDocument/2006/relationships/hyperlink" Target="consultantplus://offline/ref=4A94B841B64B757C8839FC8406C05AA5B4161EDEE96D11032F7B628F0559A21C3926BEEEeFH7N" TargetMode="External"/><Relationship Id="rId38" Type="http://schemas.openxmlformats.org/officeDocument/2006/relationships/hyperlink" Target="consultantplus://offline/ref=4A94B841B64B757C8839FC8406C05AA5B4161EDEE96D11032F7B628F0559A21C3926BEE9F3D57BBAe5H4N" TargetMode="External"/><Relationship Id="rId46" Type="http://schemas.openxmlformats.org/officeDocument/2006/relationships/hyperlink" Target="consultantplus://offline/ref=4A94B841B64B757C8839FC8406C05AA5B41619D8EF6111032F7B628F0559A21C3926BEE9F3D478BCe5H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94B841B64B757C8839FC8406C05AA5B4161FD9EA6B11032F7B628F0559A21C3926BEE9F3D478BFe5H0N" TargetMode="External"/><Relationship Id="rId20" Type="http://schemas.openxmlformats.org/officeDocument/2006/relationships/hyperlink" Target="consultantplus://offline/ref=4A94B841B64B757C8839FC8406C05AA5B4161EDEE96D11032F7B628F0559A21C3926BEE9F3D47CBEe5H1N" TargetMode="External"/><Relationship Id="rId29" Type="http://schemas.openxmlformats.org/officeDocument/2006/relationships/hyperlink" Target="consultantplus://offline/ref=4A94B841B64B757C8839FC8406C05AA5B4161EDEE96D11032F7B628F0559A21C3926BEEBeFH7N" TargetMode="External"/><Relationship Id="rId41" Type="http://schemas.openxmlformats.org/officeDocument/2006/relationships/hyperlink" Target="consultantplus://offline/ref=4A94B841B64B757C8839FC8406C05AA5B4161FDAE86111032F7B628F0559A21C3926BEE9F3D37FeBH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94B841B64B757C8839FC8406C05AA5B4161EDEE96D11032F7B628F05e5H9N" TargetMode="External"/><Relationship Id="rId11" Type="http://schemas.openxmlformats.org/officeDocument/2006/relationships/hyperlink" Target="consultantplus://offline/ref=4A94B841B64B757C8839FC8406C05AA5B4161FD8EA6C11032F7B628F05e5H9N" TargetMode="External"/><Relationship Id="rId24" Type="http://schemas.openxmlformats.org/officeDocument/2006/relationships/hyperlink" Target="consultantplus://offline/ref=4A94B841B64B757C8839FC8406C05AA5B41918D8E86A11032F7B628F0559A21C3926BEE9F3D478BBe5H3N" TargetMode="External"/><Relationship Id="rId32" Type="http://schemas.openxmlformats.org/officeDocument/2006/relationships/hyperlink" Target="consultantplus://offline/ref=4A94B841B64B757C8839FC8406C05AA5B4161EDEE96D11032F7B628F0559A21C3926BEEAeFHBN" TargetMode="External"/><Relationship Id="rId37" Type="http://schemas.openxmlformats.org/officeDocument/2006/relationships/hyperlink" Target="consultantplus://offline/ref=4A94B841B64B757C8839FC8406C05AA5B4161EDEE96D11032F7B628F0559A21C3926BEE9F3D47DBCe5H9N" TargetMode="External"/><Relationship Id="rId40" Type="http://schemas.openxmlformats.org/officeDocument/2006/relationships/hyperlink" Target="consultantplus://offline/ref=4A94B841B64B757C8839FC8406C05AA5B4161EDEE96D11032F7B628F0559A21C3926BEEDeFH5N" TargetMode="External"/><Relationship Id="rId45" Type="http://schemas.openxmlformats.org/officeDocument/2006/relationships/hyperlink" Target="consultantplus://offline/ref=4A94B841B64B757C8839FC8406C05AA5B41619D8EF6111032F7B628F0559A21C3926BEE9F3D478BFe5H8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A94B841B64B757C8839FC8406C05AA5B4161FD9EA6B11032F7B628F0559A21C3926BEE9F3D478BFe5H6N" TargetMode="External"/><Relationship Id="rId23" Type="http://schemas.openxmlformats.org/officeDocument/2006/relationships/hyperlink" Target="consultantplus://offline/ref=4A94B841B64B757C8839FC8406C05AA5B41918D8E86A11032F7B628F0559A21C3926BEE9F3D478BCe5H2N" TargetMode="External"/><Relationship Id="rId28" Type="http://schemas.openxmlformats.org/officeDocument/2006/relationships/hyperlink" Target="consultantplus://offline/ref=4A94B841B64B757C8839FC8406C05AA5B41918D8E86A11032F7B628F0559A21C3926BEE9F3D478BDe5H7N" TargetMode="External"/><Relationship Id="rId36" Type="http://schemas.openxmlformats.org/officeDocument/2006/relationships/hyperlink" Target="consultantplus://offline/ref=4A94B841B64B757C8839FC8406C05AA5B4161EDEE96D11032F7B628F0559A21C3926BEE9F3D47DBBe5H1N" TargetMode="External"/><Relationship Id="rId49" Type="http://schemas.openxmlformats.org/officeDocument/2006/relationships/hyperlink" Target="consultantplus://offline/ref=4A94B841B64B757C8839FC8406C05AA5B4161EDEE96D11032F7B628F0559A21C3926BEE9F3D57BBEe5H9N" TargetMode="External"/><Relationship Id="rId10" Type="http://schemas.openxmlformats.org/officeDocument/2006/relationships/hyperlink" Target="consultantplus://offline/ref=4A94B841B64B757C8839FC8406C05AA5B4161FD8EA6C11032F7B628F0559A21C3926BEE9F3D478BEe5H5N" TargetMode="External"/><Relationship Id="rId19" Type="http://schemas.openxmlformats.org/officeDocument/2006/relationships/hyperlink" Target="consultantplus://offline/ref=4A94B841B64B757C8839FC8406C05AA5B4161FD9EA6B11032F7B628F0559A21C3926BEE9F3D478BFe5H6N" TargetMode="External"/><Relationship Id="rId31" Type="http://schemas.openxmlformats.org/officeDocument/2006/relationships/hyperlink" Target="consultantplus://offline/ref=4A94B841B64B757C8839FC8406C05AA5B4161EDEE96D11032F7B628F0559A21C3926BEE9F3D571BBe5H8N" TargetMode="External"/><Relationship Id="rId44" Type="http://schemas.openxmlformats.org/officeDocument/2006/relationships/hyperlink" Target="consultantplus://offline/ref=4A94B841B64B757C8839FC8406C05AA5B4161FDAE86111032F7B628F0559A21C3926BEE9F3D37FeBH7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94B841B64B757C8839FC8406C05AA5B4161FD8EA6C11032F7B628F05e5H9N" TargetMode="External"/><Relationship Id="rId14" Type="http://schemas.openxmlformats.org/officeDocument/2006/relationships/hyperlink" Target="consultantplus://offline/ref=4A94B841B64B757C8839FC8406C05AA5B4161FD9EA6011032F7B628F0559A21C3926BEE9F3D478BFe5H0N" TargetMode="External"/><Relationship Id="rId22" Type="http://schemas.openxmlformats.org/officeDocument/2006/relationships/hyperlink" Target="consultantplus://offline/ref=4A94B841B64B757C8839FC8406C05AA5B4161EDEE96D11032F7B628F0559A21C3926BEE9F3D57BBAe5H3N" TargetMode="External"/><Relationship Id="rId27" Type="http://schemas.openxmlformats.org/officeDocument/2006/relationships/hyperlink" Target="consultantplus://offline/ref=4A94B841B64B757C8839FC8406C05AA5B41918D8E86A11032F7B628F0559A21C3926BEE9F3D478BDe5H5N" TargetMode="External"/><Relationship Id="rId30" Type="http://schemas.openxmlformats.org/officeDocument/2006/relationships/hyperlink" Target="consultantplus://offline/ref=4A94B841B64B757C8839FC8406C05AA5B4161EDEE96D11032F7B628F0559A21C3926BEE9F3D571BBe5H7N" TargetMode="External"/><Relationship Id="rId35" Type="http://schemas.openxmlformats.org/officeDocument/2006/relationships/hyperlink" Target="consultantplus://offline/ref=4A94B841B64B757C8839FC8406C05AA5B4161FDAE86111032F7B628F0559A21C3926BEE9F3D278eBH9N" TargetMode="External"/><Relationship Id="rId43" Type="http://schemas.openxmlformats.org/officeDocument/2006/relationships/hyperlink" Target="consultantplus://offline/ref=4A94B841B64B757C8839FC8406C05AA5B4161FDAE86111032F7B628F0559A21C3926BEE9F3D27AeBH7N" TargetMode="External"/><Relationship Id="rId48" Type="http://schemas.openxmlformats.org/officeDocument/2006/relationships/hyperlink" Target="consultantplus://offline/ref=4A94B841B64B757C8839FC8406C05AA5B4161EDEE96D11032F7B628F0559A21C3926BEE9F3D47CBEe5H2N" TargetMode="External"/><Relationship Id="rId8" Type="http://schemas.openxmlformats.org/officeDocument/2006/relationships/hyperlink" Target="consultantplus://offline/ref=4A94B841B64B757C8839FC8406C05AA5B4161EDEE96D11032F7B628F0559A21C3926BEE9eFHBN" TargetMode="External"/><Relationship Id="rId51" Type="http://schemas.openxmlformats.org/officeDocument/2006/relationships/hyperlink" Target="consultantplus://offline/ref=4A94B841B64B757C8839FC8406C05AA5B41919D0E56811032F7B628F0559A21C3926BEE9F3D478BCe5H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2015-10-20T13:07:00Z</dcterms:created>
  <dcterms:modified xsi:type="dcterms:W3CDTF">2015-10-20T13:07:00Z</dcterms:modified>
</cp:coreProperties>
</file>